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B6C" w:rsidRPr="005E6B6C" w:rsidRDefault="005E6B6C" w:rsidP="005E6B6C">
      <w:pPr>
        <w:shd w:val="clear" w:color="auto" w:fill="FFFFFF"/>
        <w:spacing w:after="0" w:line="240" w:lineRule="auto"/>
        <w:jc w:val="center"/>
        <w:rPr>
          <w:rFonts w:ascii="Tahoma" w:eastAsia="Times New Roman" w:hAnsi="Tahoma" w:cs="Tahoma"/>
          <w:color w:val="211E1F"/>
          <w:sz w:val="21"/>
          <w:szCs w:val="21"/>
          <w:lang w:eastAsia="fr-FR"/>
        </w:rPr>
      </w:pPr>
      <w:r w:rsidRPr="005E6B6C">
        <w:rPr>
          <w:rFonts w:ascii="Tahoma" w:eastAsia="Times New Roman" w:hAnsi="Tahoma" w:cs="Tahoma"/>
          <w:color w:val="211E1F"/>
          <w:sz w:val="21"/>
          <w:szCs w:val="21"/>
          <w:lang w:eastAsia="fr-FR"/>
        </w:rPr>
        <w:br/>
      </w:r>
      <w:r w:rsidRPr="005E6B6C">
        <w:rPr>
          <w:rFonts w:ascii="Tahoma" w:eastAsia="Times New Roman" w:hAnsi="Tahoma" w:cs="Tahoma"/>
          <w:noProof/>
          <w:color w:val="211E1F"/>
          <w:sz w:val="21"/>
          <w:szCs w:val="21"/>
          <w:lang w:eastAsia="fr-FR"/>
        </w:rPr>
        <w:drawing>
          <wp:inline distT="0" distB="0" distL="0" distR="0">
            <wp:extent cx="609600" cy="609600"/>
            <wp:effectExtent l="0" t="0" r="0" b="0"/>
            <wp:docPr id="1" name="Image 1" descr="Belg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giq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5E6B6C" w:rsidRPr="005E6B6C" w:rsidRDefault="005E6B6C" w:rsidP="005E6B6C">
      <w:pPr>
        <w:shd w:val="clear" w:color="auto" w:fill="FFFFFF"/>
        <w:spacing w:after="150" w:line="240" w:lineRule="auto"/>
        <w:jc w:val="center"/>
        <w:rPr>
          <w:rFonts w:ascii="Tahoma" w:eastAsia="Times New Roman" w:hAnsi="Tahoma" w:cs="Tahoma"/>
          <w:color w:val="211E1F"/>
          <w:sz w:val="21"/>
          <w:szCs w:val="21"/>
          <w:lang w:eastAsia="fr-FR"/>
        </w:rPr>
      </w:pPr>
      <w:r w:rsidRPr="005E6B6C">
        <w:rPr>
          <w:rFonts w:ascii="Tahoma" w:eastAsia="Times New Roman" w:hAnsi="Tahoma" w:cs="Tahoma"/>
          <w:color w:val="211E1F"/>
          <w:sz w:val="21"/>
          <w:szCs w:val="21"/>
          <w:lang w:eastAsia="fr-FR"/>
        </w:rPr>
        <w:t>Belgique</w:t>
      </w:r>
    </w:p>
    <w:p w:rsidR="005E6B6C" w:rsidRPr="005E6B6C" w:rsidRDefault="005E6B6C" w:rsidP="005E6B6C">
      <w:pPr>
        <w:shd w:val="clear" w:color="auto" w:fill="FFFFFF"/>
        <w:spacing w:after="0" w:line="240" w:lineRule="auto"/>
        <w:jc w:val="center"/>
        <w:rPr>
          <w:rFonts w:ascii="Tahoma" w:eastAsia="Times New Roman" w:hAnsi="Tahoma" w:cs="Tahoma"/>
          <w:color w:val="211E1F"/>
          <w:sz w:val="18"/>
          <w:szCs w:val="18"/>
          <w:lang w:eastAsia="fr-FR"/>
        </w:rPr>
      </w:pPr>
      <w:r w:rsidRPr="005E6B6C">
        <w:rPr>
          <w:rFonts w:ascii="Tahoma" w:eastAsia="Times New Roman" w:hAnsi="Tahoma" w:cs="Tahoma"/>
          <w:color w:val="929598"/>
          <w:sz w:val="18"/>
          <w:szCs w:val="18"/>
          <w:lang w:eastAsia="fr-FR"/>
        </w:rPr>
        <w:t>Date d'entrée: </w:t>
      </w:r>
      <w:r w:rsidRPr="005E6B6C">
        <w:rPr>
          <w:rFonts w:ascii="Tahoma" w:eastAsia="Times New Roman" w:hAnsi="Tahoma" w:cs="Tahoma"/>
          <w:color w:val="211E1F"/>
          <w:sz w:val="18"/>
          <w:szCs w:val="18"/>
          <w:lang w:eastAsia="fr-FR"/>
        </w:rPr>
        <w:t>July 2, 1999</w:t>
      </w:r>
    </w:p>
    <w:p w:rsidR="005E6B6C" w:rsidRPr="005E6B6C" w:rsidRDefault="005E6B6C" w:rsidP="005E6B6C">
      <w:pPr>
        <w:shd w:val="clear" w:color="auto" w:fill="FFFFFF"/>
        <w:spacing w:after="150" w:line="240" w:lineRule="auto"/>
        <w:jc w:val="center"/>
        <w:rPr>
          <w:rFonts w:ascii="Tahoma" w:eastAsia="Times New Roman" w:hAnsi="Tahoma" w:cs="Tahoma"/>
          <w:color w:val="211E1F"/>
          <w:sz w:val="21"/>
          <w:szCs w:val="21"/>
          <w:lang w:eastAsia="fr-FR"/>
        </w:rPr>
      </w:pPr>
      <w:r w:rsidRPr="005E6B6C">
        <w:rPr>
          <w:rFonts w:ascii="Tahoma" w:eastAsia="Times New Roman" w:hAnsi="Tahoma" w:cs="Tahoma"/>
          <w:color w:val="211E1F"/>
          <w:sz w:val="21"/>
          <w:szCs w:val="21"/>
          <w:lang w:eastAsia="fr-FR"/>
        </w:rPr>
        <w:t>Membre de l'AICESIS</w:t>
      </w:r>
    </w:p>
    <w:p w:rsidR="005E6B6C" w:rsidRPr="005E6B6C" w:rsidRDefault="005E6B6C" w:rsidP="005E6B6C">
      <w:pPr>
        <w:shd w:val="clear" w:color="auto" w:fill="FFFFFF"/>
        <w:spacing w:after="150" w:line="240" w:lineRule="auto"/>
        <w:jc w:val="center"/>
        <w:rPr>
          <w:rFonts w:ascii="Tahoma" w:eastAsia="Times New Roman" w:hAnsi="Tahoma" w:cs="Tahoma"/>
          <w:color w:val="211E1F"/>
          <w:sz w:val="21"/>
          <w:szCs w:val="21"/>
          <w:lang w:eastAsia="fr-FR"/>
        </w:rPr>
      </w:pPr>
      <w:r w:rsidRPr="005E6B6C">
        <w:rPr>
          <w:rFonts w:ascii="Tahoma" w:eastAsia="Times New Roman" w:hAnsi="Tahoma" w:cs="Tahoma"/>
          <w:color w:val="211E1F"/>
          <w:sz w:val="21"/>
          <w:szCs w:val="21"/>
          <w:lang w:eastAsia="fr-FR"/>
        </w:rPr>
        <w:t>Membre de l'ILO</w:t>
      </w:r>
    </w:p>
    <w:p w:rsidR="005E6B6C" w:rsidRPr="005E6B6C" w:rsidRDefault="005E6B6C" w:rsidP="005E6B6C">
      <w:pPr>
        <w:shd w:val="clear" w:color="auto" w:fill="FFFFFF"/>
        <w:spacing w:before="225" w:after="225" w:line="240" w:lineRule="auto"/>
        <w:outlineLvl w:val="1"/>
        <w:rPr>
          <w:rFonts w:ascii="Tahoma" w:eastAsia="Times New Roman" w:hAnsi="Tahoma" w:cs="Tahoma"/>
          <w:b/>
          <w:bCs/>
          <w:color w:val="59595B"/>
          <w:sz w:val="30"/>
          <w:szCs w:val="30"/>
          <w:lang w:eastAsia="fr-FR"/>
        </w:rPr>
      </w:pPr>
      <w:r w:rsidRPr="005E6B6C">
        <w:rPr>
          <w:rFonts w:ascii="Tahoma" w:eastAsia="Times New Roman" w:hAnsi="Tahoma" w:cs="Tahoma"/>
          <w:b/>
          <w:bCs/>
          <w:color w:val="59595B"/>
          <w:sz w:val="30"/>
          <w:szCs w:val="30"/>
          <w:lang w:eastAsia="fr-FR"/>
        </w:rPr>
        <w:t>Conseil National du Travail (CNT)</w:t>
      </w:r>
    </w:p>
    <w:p w:rsidR="005E6B6C" w:rsidRPr="005E6B6C" w:rsidRDefault="005E6B6C" w:rsidP="005E6B6C">
      <w:pPr>
        <w:shd w:val="clear" w:color="auto" w:fill="FFFFFF"/>
        <w:spacing w:after="0" w:line="240" w:lineRule="auto"/>
        <w:rPr>
          <w:rFonts w:ascii="Tahoma" w:eastAsia="Times New Roman" w:hAnsi="Tahoma" w:cs="Tahoma"/>
          <w:color w:val="211E1F"/>
          <w:sz w:val="21"/>
          <w:szCs w:val="21"/>
          <w:lang w:eastAsia="fr-FR"/>
        </w:rPr>
      </w:pPr>
      <w:r w:rsidRPr="005E6B6C">
        <w:rPr>
          <w:rFonts w:ascii="Tahoma" w:eastAsia="Times New Roman" w:hAnsi="Tahoma" w:cs="Tahoma"/>
          <w:b/>
          <w:bCs/>
          <w:color w:val="211E1F"/>
          <w:sz w:val="21"/>
          <w:szCs w:val="21"/>
          <w:lang w:eastAsia="fr-FR"/>
        </w:rPr>
        <w:t>Establishment</w:t>
      </w:r>
      <w:r w:rsidRPr="005E6B6C">
        <w:rPr>
          <w:rFonts w:ascii="Tahoma" w:eastAsia="Times New Roman" w:hAnsi="Tahoma" w:cs="Tahoma"/>
          <w:color w:val="211E1F"/>
          <w:sz w:val="21"/>
          <w:szCs w:val="21"/>
          <w:lang w:eastAsia="fr-FR"/>
        </w:rPr>
        <w:br/>
      </w:r>
      <w:r w:rsidRPr="005E6B6C">
        <w:rPr>
          <w:rFonts w:ascii="Tahoma" w:eastAsia="Times New Roman" w:hAnsi="Tahoma" w:cs="Tahoma"/>
          <w:color w:val="211E1F"/>
          <w:sz w:val="21"/>
          <w:szCs w:val="21"/>
          <w:lang w:eastAsia="fr-FR"/>
        </w:rPr>
        <w:sym w:font="Symbol" w:char="F0B7"/>
      </w:r>
      <w:r w:rsidRPr="005E6B6C">
        <w:rPr>
          <w:rFonts w:ascii="Tahoma" w:eastAsia="Times New Roman" w:hAnsi="Tahoma" w:cs="Tahoma"/>
          <w:color w:val="211E1F"/>
          <w:sz w:val="21"/>
          <w:szCs w:val="21"/>
          <w:lang w:eastAsia="fr-FR"/>
        </w:rPr>
        <w:t xml:space="preserve">  Date of creation May 29 1952</w:t>
      </w:r>
      <w:r w:rsidRPr="005E6B6C">
        <w:rPr>
          <w:rFonts w:ascii="Tahoma" w:eastAsia="Times New Roman" w:hAnsi="Tahoma" w:cs="Tahoma"/>
          <w:color w:val="211E1F"/>
          <w:sz w:val="21"/>
          <w:szCs w:val="21"/>
          <w:lang w:eastAsia="fr-FR"/>
        </w:rPr>
        <w:br/>
        <w:t>Year operational  1952</w:t>
      </w:r>
      <w:r w:rsidRPr="005E6B6C">
        <w:rPr>
          <w:rFonts w:ascii="Tahoma" w:eastAsia="Times New Roman" w:hAnsi="Tahoma" w:cs="Tahoma"/>
          <w:color w:val="211E1F"/>
          <w:sz w:val="21"/>
          <w:szCs w:val="21"/>
          <w:lang w:eastAsia="fr-FR"/>
        </w:rPr>
        <w:br/>
      </w:r>
      <w:r w:rsidRPr="005E6B6C">
        <w:rPr>
          <w:rFonts w:ascii="Tahoma" w:eastAsia="Times New Roman" w:hAnsi="Tahoma" w:cs="Tahoma"/>
          <w:color w:val="211E1F"/>
          <w:sz w:val="21"/>
          <w:szCs w:val="21"/>
          <w:lang w:eastAsia="fr-FR"/>
        </w:rPr>
        <w:sym w:font="Symbol" w:char="F0B7"/>
      </w:r>
      <w:r w:rsidRPr="005E6B6C">
        <w:rPr>
          <w:rFonts w:ascii="Tahoma" w:eastAsia="Times New Roman" w:hAnsi="Tahoma" w:cs="Tahoma"/>
          <w:color w:val="211E1F"/>
          <w:sz w:val="21"/>
          <w:szCs w:val="21"/>
          <w:lang w:eastAsia="fr-FR"/>
        </w:rPr>
        <w:t xml:space="preserve">  Nature of the texts that create the ESC (Constitution, law, decree, etc.) Law</w:t>
      </w:r>
      <w:r w:rsidRPr="005E6B6C">
        <w:rPr>
          <w:rFonts w:ascii="Tahoma" w:eastAsia="Times New Roman" w:hAnsi="Tahoma" w:cs="Tahoma"/>
          <w:color w:val="211E1F"/>
          <w:sz w:val="21"/>
          <w:szCs w:val="21"/>
          <w:lang w:eastAsia="fr-FR"/>
        </w:rPr>
        <w:br/>
      </w:r>
      <w:r w:rsidRPr="005E6B6C">
        <w:rPr>
          <w:rFonts w:ascii="Tahoma" w:eastAsia="Times New Roman" w:hAnsi="Tahoma" w:cs="Tahoma"/>
          <w:b/>
          <w:bCs/>
          <w:color w:val="211E1F"/>
          <w:sz w:val="21"/>
          <w:szCs w:val="21"/>
          <w:lang w:eastAsia="fr-FR"/>
        </w:rPr>
        <w:t>Composition</w:t>
      </w:r>
      <w:r w:rsidRPr="005E6B6C">
        <w:rPr>
          <w:rFonts w:ascii="Tahoma" w:eastAsia="Times New Roman" w:hAnsi="Tahoma" w:cs="Tahoma"/>
          <w:color w:val="211E1F"/>
          <w:sz w:val="21"/>
          <w:szCs w:val="21"/>
          <w:lang w:eastAsia="fr-FR"/>
        </w:rPr>
        <w:br/>
        <w:t>Number of  members of the ESC / Membership structure / Process of </w:t>
      </w:r>
      <w:r w:rsidRPr="005E6B6C">
        <w:rPr>
          <w:rFonts w:ascii="Tahoma" w:eastAsia="Times New Roman" w:hAnsi="Tahoma" w:cs="Tahoma"/>
          <w:color w:val="211E1F"/>
          <w:sz w:val="21"/>
          <w:szCs w:val="21"/>
          <w:lang w:eastAsia="fr-FR"/>
        </w:rPr>
        <w:br/>
        <w:t>designating the members (election, nomination, by whom, etc.)</w:t>
      </w:r>
      <w:r w:rsidRPr="005E6B6C">
        <w:rPr>
          <w:rFonts w:ascii="Tahoma" w:eastAsia="Times New Roman" w:hAnsi="Tahoma" w:cs="Tahoma"/>
          <w:color w:val="211E1F"/>
          <w:sz w:val="21"/>
          <w:szCs w:val="21"/>
          <w:lang w:eastAsia="fr-FR"/>
        </w:rPr>
        <w:br/>
        <w:t>The Council is composed of 26  real members  (and  26 substitutes):  Employers: 13  -Workers: 13. They are appointed bij the King on presentation of the most </w:t>
      </w:r>
      <w:r w:rsidRPr="005E6B6C">
        <w:rPr>
          <w:rFonts w:ascii="Tahoma" w:eastAsia="Times New Roman" w:hAnsi="Tahoma" w:cs="Tahoma"/>
          <w:color w:val="211E1F"/>
          <w:sz w:val="21"/>
          <w:szCs w:val="21"/>
          <w:lang w:eastAsia="fr-FR"/>
        </w:rPr>
        <w:br/>
        <w:t>representatives interoccupational employers' and workers' organizations.</w:t>
      </w:r>
      <w:r w:rsidRPr="005E6B6C">
        <w:rPr>
          <w:rFonts w:ascii="Tahoma" w:eastAsia="Times New Roman" w:hAnsi="Tahoma" w:cs="Tahoma"/>
          <w:color w:val="211E1F"/>
          <w:sz w:val="21"/>
          <w:szCs w:val="21"/>
          <w:lang w:eastAsia="fr-FR"/>
        </w:rPr>
        <w:br/>
      </w:r>
      <w:r w:rsidRPr="005E6B6C">
        <w:rPr>
          <w:rFonts w:ascii="Tahoma" w:eastAsia="Times New Roman" w:hAnsi="Tahoma" w:cs="Tahoma"/>
          <w:color w:val="211E1F"/>
          <w:sz w:val="21"/>
          <w:szCs w:val="21"/>
          <w:lang w:eastAsia="fr-FR"/>
        </w:rPr>
        <w:sym w:font="Symbol" w:char="F0B7"/>
      </w:r>
      <w:r w:rsidRPr="005E6B6C">
        <w:rPr>
          <w:rFonts w:ascii="Tahoma" w:eastAsia="Times New Roman" w:hAnsi="Tahoma" w:cs="Tahoma"/>
          <w:color w:val="211E1F"/>
          <w:sz w:val="21"/>
          <w:szCs w:val="21"/>
          <w:lang w:eastAsia="fr-FR"/>
        </w:rPr>
        <w:t xml:space="preserve">  Duration of the term 4 years renewable</w:t>
      </w:r>
      <w:r w:rsidRPr="005E6B6C">
        <w:rPr>
          <w:rFonts w:ascii="Tahoma" w:eastAsia="Times New Roman" w:hAnsi="Tahoma" w:cs="Tahoma"/>
          <w:color w:val="211E1F"/>
          <w:sz w:val="21"/>
          <w:szCs w:val="21"/>
          <w:lang w:eastAsia="fr-FR"/>
        </w:rPr>
        <w:br/>
      </w:r>
      <w:r w:rsidRPr="005E6B6C">
        <w:rPr>
          <w:rFonts w:ascii="Tahoma" w:eastAsia="Times New Roman" w:hAnsi="Tahoma" w:cs="Tahoma"/>
          <w:b/>
          <w:bCs/>
          <w:color w:val="211E1F"/>
          <w:sz w:val="21"/>
          <w:szCs w:val="21"/>
          <w:lang w:eastAsia="fr-FR"/>
        </w:rPr>
        <w:t>Mission and attributions</w:t>
      </w:r>
      <w:r w:rsidRPr="005E6B6C">
        <w:rPr>
          <w:rFonts w:ascii="Tahoma" w:eastAsia="Times New Roman" w:hAnsi="Tahoma" w:cs="Tahoma"/>
          <w:color w:val="211E1F"/>
          <w:sz w:val="21"/>
          <w:szCs w:val="21"/>
          <w:lang w:eastAsia="fr-FR"/>
        </w:rPr>
        <w:br/>
        <w:t>Other attributions besides its advisory function:</w:t>
      </w:r>
      <w:r w:rsidRPr="005E6B6C">
        <w:rPr>
          <w:rFonts w:ascii="Tahoma" w:eastAsia="Times New Roman" w:hAnsi="Tahoma" w:cs="Tahoma"/>
          <w:color w:val="211E1F"/>
          <w:sz w:val="21"/>
          <w:szCs w:val="21"/>
          <w:lang w:eastAsia="fr-FR"/>
        </w:rPr>
        <w:br/>
        <w:t>1.  To conclude collective bargaining agreements: more  than 90% are legally binding</w:t>
      </w:r>
      <w:r w:rsidRPr="005E6B6C">
        <w:rPr>
          <w:rFonts w:ascii="Tahoma" w:eastAsia="Times New Roman" w:hAnsi="Tahoma" w:cs="Tahoma"/>
          <w:color w:val="211E1F"/>
          <w:sz w:val="21"/>
          <w:szCs w:val="21"/>
          <w:lang w:eastAsia="fr-FR"/>
        </w:rPr>
        <w:br/>
        <w:t>2.  Arbitration between branches of industry</w:t>
      </w:r>
      <w:r w:rsidRPr="005E6B6C">
        <w:rPr>
          <w:rFonts w:ascii="Tahoma" w:eastAsia="Times New Roman" w:hAnsi="Tahoma" w:cs="Tahoma"/>
          <w:color w:val="211E1F"/>
          <w:sz w:val="21"/>
          <w:szCs w:val="21"/>
          <w:lang w:eastAsia="fr-FR"/>
        </w:rPr>
        <w:br/>
        <w:t>3.  Consultation within the framework of the International Labour Organization</w:t>
      </w:r>
      <w:r w:rsidRPr="005E6B6C">
        <w:rPr>
          <w:rFonts w:ascii="Tahoma" w:eastAsia="Times New Roman" w:hAnsi="Tahoma" w:cs="Tahoma"/>
          <w:color w:val="211E1F"/>
          <w:sz w:val="21"/>
          <w:szCs w:val="21"/>
          <w:lang w:eastAsia="fr-FR"/>
        </w:rPr>
        <w:br/>
        <w:t>4.  Consultation for fields treated in the EU level: employment, labour right and social security</w:t>
      </w:r>
      <w:r w:rsidRPr="005E6B6C">
        <w:rPr>
          <w:rFonts w:ascii="Tahoma" w:eastAsia="Times New Roman" w:hAnsi="Tahoma" w:cs="Tahoma"/>
          <w:color w:val="211E1F"/>
          <w:sz w:val="21"/>
          <w:szCs w:val="21"/>
          <w:lang w:eastAsia="fr-FR"/>
        </w:rPr>
        <w:br/>
      </w:r>
      <w:r w:rsidRPr="005E6B6C">
        <w:rPr>
          <w:rFonts w:ascii="Tahoma" w:eastAsia="Times New Roman" w:hAnsi="Tahoma" w:cs="Tahoma"/>
          <w:b/>
          <w:bCs/>
          <w:color w:val="211E1F"/>
          <w:sz w:val="21"/>
          <w:szCs w:val="21"/>
          <w:lang w:eastAsia="fr-FR"/>
        </w:rPr>
        <w:t>Administrative organization of the ESC</w:t>
      </w:r>
      <w:r w:rsidRPr="005E6B6C">
        <w:rPr>
          <w:rFonts w:ascii="Tahoma" w:eastAsia="Times New Roman" w:hAnsi="Tahoma" w:cs="Tahoma"/>
          <w:color w:val="211E1F"/>
          <w:sz w:val="21"/>
          <w:szCs w:val="21"/>
          <w:lang w:eastAsia="fr-FR"/>
        </w:rPr>
        <w:br/>
        <w:t>The President  is appointed by the King, after an informal consultation of the members, among the independent persons qualified in social fields. The duration of his mandate is unlimited. There are 4 Vice-Presidents appointed by the Council for 4 years.</w:t>
      </w:r>
      <w:r w:rsidRPr="005E6B6C">
        <w:rPr>
          <w:rFonts w:ascii="Tahoma" w:eastAsia="Times New Roman" w:hAnsi="Tahoma" w:cs="Tahoma"/>
          <w:color w:val="211E1F"/>
          <w:sz w:val="21"/>
          <w:szCs w:val="21"/>
          <w:lang w:eastAsia="fr-FR"/>
        </w:rPr>
        <w:br/>
        <w:t>The Secretary-general and the Deputy Secretary-general are also appointed by the King.</w:t>
      </w:r>
      <w:r w:rsidRPr="005E6B6C">
        <w:rPr>
          <w:rFonts w:ascii="Tahoma" w:eastAsia="Times New Roman" w:hAnsi="Tahoma" w:cs="Tahoma"/>
          <w:color w:val="211E1F"/>
          <w:sz w:val="21"/>
          <w:szCs w:val="21"/>
          <w:lang w:eastAsia="fr-FR"/>
        </w:rPr>
        <w:br/>
        <w:t>The Council has a three-tier institutional structure, consisting of the Plenary Council, the Executive board and the committees. A Secretariat with about 36 employees provides logistic and administrative support.</w:t>
      </w:r>
      <w:r w:rsidRPr="005E6B6C">
        <w:rPr>
          <w:rFonts w:ascii="Tahoma" w:eastAsia="Times New Roman" w:hAnsi="Tahoma" w:cs="Tahoma"/>
          <w:color w:val="211E1F"/>
          <w:sz w:val="21"/>
          <w:szCs w:val="21"/>
          <w:lang w:eastAsia="fr-FR"/>
        </w:rPr>
        <w:br/>
      </w:r>
      <w:r w:rsidRPr="005E6B6C">
        <w:rPr>
          <w:rFonts w:ascii="Tahoma" w:eastAsia="Times New Roman" w:hAnsi="Tahoma" w:cs="Tahoma"/>
          <w:b/>
          <w:bCs/>
          <w:color w:val="211E1F"/>
          <w:sz w:val="21"/>
          <w:szCs w:val="21"/>
          <w:lang w:eastAsia="fr-FR"/>
        </w:rPr>
        <w:t>Functioning of the ESC</w:t>
      </w:r>
      <w:r w:rsidRPr="005E6B6C">
        <w:rPr>
          <w:rFonts w:ascii="Tahoma" w:eastAsia="Times New Roman" w:hAnsi="Tahoma" w:cs="Tahoma"/>
          <w:color w:val="211E1F"/>
          <w:sz w:val="21"/>
          <w:szCs w:val="21"/>
          <w:lang w:eastAsia="fr-FR"/>
        </w:rPr>
        <w:br/>
        <w:t>The Government or  the Legislative Chambers consult the Council but it has also a legal right to issue own-initiative opinion.</w:t>
      </w:r>
      <w:r w:rsidRPr="005E6B6C">
        <w:rPr>
          <w:rFonts w:ascii="Tahoma" w:eastAsia="Times New Roman" w:hAnsi="Tahoma" w:cs="Tahoma"/>
          <w:color w:val="211E1F"/>
          <w:sz w:val="21"/>
          <w:szCs w:val="21"/>
          <w:lang w:eastAsia="fr-FR"/>
        </w:rPr>
        <w:br/>
        <w:t>The Institution gives  mainly its opinions  to the Minister of Employment and the Minister of Social affairs. There is no official publication, excepted for some studies.</w:t>
      </w:r>
      <w:r w:rsidRPr="005E6B6C">
        <w:rPr>
          <w:rFonts w:ascii="Tahoma" w:eastAsia="Times New Roman" w:hAnsi="Tahoma" w:cs="Tahoma"/>
          <w:color w:val="211E1F"/>
          <w:sz w:val="21"/>
          <w:szCs w:val="21"/>
          <w:lang w:eastAsia="fr-FR"/>
        </w:rPr>
        <w:br/>
        <w:t>The budget  is drawn up by the Council. The Council receives yearly a endowment written in the budget of SPF Employment, Labour and Social Consultation.</w:t>
      </w:r>
      <w:r w:rsidRPr="005E6B6C">
        <w:rPr>
          <w:rFonts w:ascii="Tahoma" w:eastAsia="Times New Roman" w:hAnsi="Tahoma" w:cs="Tahoma"/>
          <w:color w:val="211E1F"/>
          <w:sz w:val="21"/>
          <w:szCs w:val="21"/>
          <w:lang w:eastAsia="fr-FR"/>
        </w:rPr>
        <w:br/>
        <w:t>The committees, whose tasks are decided by the executive board, carry out preliminary studies, according to the nature of problems to be examined.</w:t>
      </w:r>
      <w:r w:rsidRPr="005E6B6C">
        <w:rPr>
          <w:rFonts w:ascii="Tahoma" w:eastAsia="Times New Roman" w:hAnsi="Tahoma" w:cs="Tahoma"/>
          <w:color w:val="211E1F"/>
          <w:sz w:val="21"/>
          <w:szCs w:val="21"/>
          <w:lang w:eastAsia="fr-FR"/>
        </w:rPr>
        <w:br/>
        <w:t>There are more than 90 committees,  some are quasi-permanent and meet regularly, e.g.:</w:t>
      </w:r>
      <w:r w:rsidRPr="005E6B6C">
        <w:rPr>
          <w:rFonts w:ascii="Tahoma" w:eastAsia="Times New Roman" w:hAnsi="Tahoma" w:cs="Tahoma"/>
          <w:color w:val="211E1F"/>
          <w:sz w:val="21"/>
          <w:szCs w:val="21"/>
          <w:lang w:eastAsia="fr-FR"/>
        </w:rPr>
        <w:br/>
        <w:t>Committee of Individual Labour Relations, Committee of Social Security, Committee of Collective Labour Relations,</w:t>
      </w:r>
      <w:r w:rsidRPr="005E6B6C">
        <w:rPr>
          <w:rFonts w:ascii="Tahoma" w:eastAsia="Times New Roman" w:hAnsi="Tahoma" w:cs="Tahoma"/>
          <w:color w:val="211E1F"/>
          <w:sz w:val="21"/>
          <w:szCs w:val="21"/>
          <w:lang w:eastAsia="fr-FR"/>
        </w:rPr>
        <w:br/>
        <w:t>When issues of common interests with the Central Economic Council are examined, joint committees are set up.</w:t>
      </w:r>
      <w:r w:rsidRPr="005E6B6C">
        <w:rPr>
          <w:rFonts w:ascii="Tahoma" w:eastAsia="Times New Roman" w:hAnsi="Tahoma" w:cs="Tahoma"/>
          <w:color w:val="211E1F"/>
          <w:sz w:val="21"/>
          <w:szCs w:val="21"/>
          <w:lang w:eastAsia="fr-FR"/>
        </w:rPr>
        <w:br/>
      </w:r>
      <w:r w:rsidRPr="005E6B6C">
        <w:rPr>
          <w:rFonts w:ascii="Tahoma" w:eastAsia="Times New Roman" w:hAnsi="Tahoma" w:cs="Tahoma"/>
          <w:b/>
          <w:bCs/>
          <w:color w:val="211E1F"/>
          <w:sz w:val="21"/>
          <w:szCs w:val="21"/>
          <w:lang w:eastAsia="fr-FR"/>
        </w:rPr>
        <w:t>Achievements of the ESC</w:t>
      </w:r>
      <w:r w:rsidRPr="005E6B6C">
        <w:rPr>
          <w:rFonts w:ascii="Tahoma" w:eastAsia="Times New Roman" w:hAnsi="Tahoma" w:cs="Tahoma"/>
          <w:color w:val="211E1F"/>
          <w:sz w:val="21"/>
          <w:szCs w:val="21"/>
          <w:lang w:eastAsia="fr-FR"/>
        </w:rPr>
        <w:br/>
        <w:t>Main publications/studies</w:t>
      </w:r>
      <w:r w:rsidRPr="005E6B6C">
        <w:rPr>
          <w:rFonts w:ascii="Tahoma" w:eastAsia="Times New Roman" w:hAnsi="Tahoma" w:cs="Tahoma"/>
          <w:color w:val="211E1F"/>
          <w:sz w:val="21"/>
          <w:szCs w:val="21"/>
          <w:lang w:eastAsia="fr-FR"/>
        </w:rPr>
        <w:br/>
        <w:t xml:space="preserve">The Council issued since its creation till end 2013 some 1883  opinions  about various items </w:t>
      </w:r>
      <w:r w:rsidRPr="005E6B6C">
        <w:rPr>
          <w:rFonts w:ascii="Tahoma" w:eastAsia="Times New Roman" w:hAnsi="Tahoma" w:cs="Tahoma"/>
          <w:color w:val="211E1F"/>
          <w:sz w:val="21"/>
          <w:szCs w:val="21"/>
          <w:lang w:eastAsia="fr-FR"/>
        </w:rPr>
        <w:lastRenderedPageBreak/>
        <w:t>concerning individual or collective labour relations, social security and questions related to Europe and the International Labour Organization, e.g. :</w:t>
      </w:r>
      <w:r w:rsidRPr="005E6B6C">
        <w:rPr>
          <w:rFonts w:ascii="Tahoma" w:eastAsia="Times New Roman" w:hAnsi="Tahoma" w:cs="Tahoma"/>
          <w:color w:val="211E1F"/>
          <w:sz w:val="21"/>
          <w:szCs w:val="21"/>
          <w:lang w:eastAsia="fr-FR"/>
        </w:rPr>
        <w:br/>
        <w:t>Part time work</w:t>
      </w:r>
      <w:r w:rsidRPr="005E6B6C">
        <w:rPr>
          <w:rFonts w:ascii="Tahoma" w:eastAsia="Times New Roman" w:hAnsi="Tahoma" w:cs="Tahoma"/>
          <w:color w:val="211E1F"/>
          <w:sz w:val="21"/>
          <w:szCs w:val="21"/>
          <w:lang w:eastAsia="fr-FR"/>
        </w:rPr>
        <w:br/>
        <w:t>Transition to Euro</w:t>
      </w:r>
      <w:r w:rsidRPr="005E6B6C">
        <w:rPr>
          <w:rFonts w:ascii="Tahoma" w:eastAsia="Times New Roman" w:hAnsi="Tahoma" w:cs="Tahoma"/>
          <w:color w:val="211E1F"/>
          <w:sz w:val="21"/>
          <w:szCs w:val="21"/>
          <w:lang w:eastAsia="fr-FR"/>
        </w:rPr>
        <w:br/>
        <w:t>Simplification and modernization of the social administration for employers</w:t>
      </w:r>
      <w:r w:rsidRPr="005E6B6C">
        <w:rPr>
          <w:rFonts w:ascii="Tahoma" w:eastAsia="Times New Roman" w:hAnsi="Tahoma" w:cs="Tahoma"/>
          <w:color w:val="211E1F"/>
          <w:sz w:val="21"/>
          <w:szCs w:val="21"/>
          <w:lang w:eastAsia="fr-FR"/>
        </w:rPr>
        <w:br/>
        <w:t>Simplification of the reduction of social security modes of contribution</w:t>
      </w:r>
      <w:r w:rsidRPr="005E6B6C">
        <w:rPr>
          <w:rFonts w:ascii="Tahoma" w:eastAsia="Times New Roman" w:hAnsi="Tahoma" w:cs="Tahoma"/>
          <w:color w:val="211E1F"/>
          <w:sz w:val="21"/>
          <w:szCs w:val="21"/>
          <w:lang w:eastAsia="fr-FR"/>
        </w:rPr>
        <w:br/>
        <w:t>Temporary work</w:t>
      </w:r>
      <w:r w:rsidRPr="005E6B6C">
        <w:rPr>
          <w:rFonts w:ascii="Tahoma" w:eastAsia="Times New Roman" w:hAnsi="Tahoma" w:cs="Tahoma"/>
          <w:color w:val="211E1F"/>
          <w:sz w:val="21"/>
          <w:szCs w:val="21"/>
          <w:lang w:eastAsia="fr-FR"/>
        </w:rPr>
        <w:br/>
        <w:t>Transposition of European directives</w:t>
      </w:r>
      <w:r w:rsidRPr="005E6B6C">
        <w:rPr>
          <w:rFonts w:ascii="Tahoma" w:eastAsia="Times New Roman" w:hAnsi="Tahoma" w:cs="Tahoma"/>
          <w:color w:val="211E1F"/>
          <w:sz w:val="21"/>
          <w:szCs w:val="21"/>
          <w:lang w:eastAsia="fr-FR"/>
        </w:rPr>
        <w:br/>
        <w:t>Collective redundancy and firms closings</w:t>
      </w:r>
      <w:r w:rsidRPr="005E6B6C">
        <w:rPr>
          <w:rFonts w:ascii="Tahoma" w:eastAsia="Times New Roman" w:hAnsi="Tahoma" w:cs="Tahoma"/>
          <w:color w:val="211E1F"/>
          <w:sz w:val="21"/>
          <w:szCs w:val="21"/>
          <w:lang w:eastAsia="fr-FR"/>
        </w:rPr>
        <w:br/>
        <w:t>Mobility</w:t>
      </w:r>
      <w:r w:rsidRPr="005E6B6C">
        <w:rPr>
          <w:rFonts w:ascii="Tahoma" w:eastAsia="Times New Roman" w:hAnsi="Tahoma" w:cs="Tahoma"/>
          <w:color w:val="211E1F"/>
          <w:sz w:val="21"/>
          <w:szCs w:val="21"/>
          <w:lang w:eastAsia="fr-FR"/>
        </w:rPr>
        <w:br/>
        <w:t>Social elections</w:t>
      </w:r>
      <w:r w:rsidRPr="005E6B6C">
        <w:rPr>
          <w:rFonts w:ascii="Tahoma" w:eastAsia="Times New Roman" w:hAnsi="Tahoma" w:cs="Tahoma"/>
          <w:color w:val="211E1F"/>
          <w:sz w:val="21"/>
          <w:szCs w:val="21"/>
          <w:lang w:eastAsia="fr-FR"/>
        </w:rPr>
        <w:br/>
        <w:t>Moral or sexual harassing at work, stress prevention </w:t>
      </w:r>
      <w:r w:rsidRPr="005E6B6C">
        <w:rPr>
          <w:rFonts w:ascii="Tahoma" w:eastAsia="Times New Roman" w:hAnsi="Tahoma" w:cs="Tahoma"/>
          <w:color w:val="211E1F"/>
          <w:sz w:val="21"/>
          <w:szCs w:val="21"/>
          <w:lang w:eastAsia="fr-FR"/>
        </w:rPr>
        <w:br/>
        <w:t>Volunteers’ rights</w:t>
      </w:r>
      <w:r w:rsidRPr="005E6B6C">
        <w:rPr>
          <w:rFonts w:ascii="Tahoma" w:eastAsia="Times New Roman" w:hAnsi="Tahoma" w:cs="Tahoma"/>
          <w:color w:val="211E1F"/>
          <w:sz w:val="21"/>
          <w:szCs w:val="21"/>
          <w:lang w:eastAsia="fr-FR"/>
        </w:rPr>
        <w:br/>
        <w:t>Early retirement</w:t>
      </w:r>
      <w:r w:rsidRPr="005E6B6C">
        <w:rPr>
          <w:rFonts w:ascii="Tahoma" w:eastAsia="Times New Roman" w:hAnsi="Tahoma" w:cs="Tahoma"/>
          <w:color w:val="211E1F"/>
          <w:sz w:val="21"/>
          <w:szCs w:val="21"/>
          <w:lang w:eastAsia="fr-FR"/>
        </w:rPr>
        <w:br/>
        <w:t>Homework and telework</w:t>
      </w:r>
      <w:r w:rsidRPr="005E6B6C">
        <w:rPr>
          <w:rFonts w:ascii="Tahoma" w:eastAsia="Times New Roman" w:hAnsi="Tahoma" w:cs="Tahoma"/>
          <w:color w:val="211E1F"/>
          <w:sz w:val="21"/>
          <w:szCs w:val="21"/>
          <w:lang w:eastAsia="fr-FR"/>
        </w:rPr>
        <w:br/>
        <w:t>Reduction of employers' and workers' social contributions</w:t>
      </w:r>
      <w:r w:rsidRPr="005E6B6C">
        <w:rPr>
          <w:rFonts w:ascii="Tahoma" w:eastAsia="Times New Roman" w:hAnsi="Tahoma" w:cs="Tahoma"/>
          <w:color w:val="211E1F"/>
          <w:sz w:val="21"/>
          <w:szCs w:val="21"/>
          <w:lang w:eastAsia="fr-FR"/>
        </w:rPr>
        <w:br/>
        <w:t>The guarantee of an average minimum monthly income</w:t>
      </w:r>
      <w:r w:rsidRPr="005E6B6C">
        <w:rPr>
          <w:rFonts w:ascii="Tahoma" w:eastAsia="Times New Roman" w:hAnsi="Tahoma" w:cs="Tahoma"/>
          <w:color w:val="211E1F"/>
          <w:sz w:val="21"/>
          <w:szCs w:val="21"/>
          <w:lang w:eastAsia="fr-FR"/>
        </w:rPr>
        <w:br/>
        <w:t>Social criminal law</w:t>
      </w:r>
      <w:r w:rsidRPr="005E6B6C">
        <w:rPr>
          <w:rFonts w:ascii="Tahoma" w:eastAsia="Times New Roman" w:hAnsi="Tahoma" w:cs="Tahoma"/>
          <w:color w:val="211E1F"/>
          <w:sz w:val="21"/>
          <w:szCs w:val="21"/>
          <w:lang w:eastAsia="fr-FR"/>
        </w:rPr>
        <w:br/>
        <w:t>Welfare adjustment of social benefits</w:t>
      </w:r>
      <w:r w:rsidRPr="005E6B6C">
        <w:rPr>
          <w:rFonts w:ascii="Tahoma" w:eastAsia="Times New Roman" w:hAnsi="Tahoma" w:cs="Tahoma"/>
          <w:color w:val="211E1F"/>
          <w:sz w:val="21"/>
          <w:szCs w:val="21"/>
          <w:lang w:eastAsia="fr-FR"/>
        </w:rPr>
        <w:br/>
        <w:t>The Council has concluded since its creation till end 2013  some 108 collective </w:t>
      </w:r>
      <w:r w:rsidRPr="005E6B6C">
        <w:rPr>
          <w:rFonts w:ascii="Tahoma" w:eastAsia="Times New Roman" w:hAnsi="Tahoma" w:cs="Tahoma"/>
          <w:color w:val="211E1F"/>
          <w:sz w:val="21"/>
          <w:szCs w:val="21"/>
          <w:lang w:eastAsia="fr-FR"/>
        </w:rPr>
        <w:br/>
        <w:t>bargaining agreements about e.g.:</w:t>
      </w:r>
      <w:r w:rsidRPr="005E6B6C">
        <w:rPr>
          <w:rFonts w:ascii="Tahoma" w:eastAsia="Times New Roman" w:hAnsi="Tahoma" w:cs="Tahoma"/>
          <w:color w:val="211E1F"/>
          <w:sz w:val="21"/>
          <w:szCs w:val="21"/>
          <w:lang w:eastAsia="fr-FR"/>
        </w:rPr>
        <w:br/>
        <w:t>Introduction of a system of time credit, a system to reduce careers and part time work</w:t>
      </w:r>
      <w:r w:rsidRPr="005E6B6C">
        <w:rPr>
          <w:rFonts w:ascii="Tahoma" w:eastAsia="Times New Roman" w:hAnsi="Tahoma" w:cs="Tahoma"/>
          <w:color w:val="211E1F"/>
          <w:sz w:val="21"/>
          <w:szCs w:val="21"/>
          <w:lang w:eastAsia="fr-FR"/>
        </w:rPr>
        <w:br/>
        <w:t>Introduction of a right for breastfeeding breaks</w:t>
      </w:r>
      <w:r w:rsidRPr="005E6B6C">
        <w:rPr>
          <w:rFonts w:ascii="Tahoma" w:eastAsia="Times New Roman" w:hAnsi="Tahoma" w:cs="Tahoma"/>
          <w:color w:val="211E1F"/>
          <w:sz w:val="21"/>
          <w:szCs w:val="21"/>
          <w:lang w:eastAsia="fr-FR"/>
        </w:rPr>
        <w:br/>
        <w:t>Protection of workers private life regarding the control of the data of electronic </w:t>
      </w:r>
      <w:r w:rsidRPr="005E6B6C">
        <w:rPr>
          <w:rFonts w:ascii="Tahoma" w:eastAsia="Times New Roman" w:hAnsi="Tahoma" w:cs="Tahoma"/>
          <w:color w:val="211E1F"/>
          <w:sz w:val="21"/>
          <w:szCs w:val="21"/>
          <w:lang w:eastAsia="fr-FR"/>
        </w:rPr>
        <w:br/>
        <w:t>communications in network</w:t>
      </w:r>
      <w:r w:rsidRPr="005E6B6C">
        <w:rPr>
          <w:rFonts w:ascii="Tahoma" w:eastAsia="Times New Roman" w:hAnsi="Tahoma" w:cs="Tahoma"/>
          <w:color w:val="211E1F"/>
          <w:sz w:val="21"/>
          <w:szCs w:val="21"/>
          <w:lang w:eastAsia="fr-FR"/>
        </w:rPr>
        <w:br/>
        <w:t>The right to professional reclassification of workers of 45 years old and more laid off</w:t>
      </w:r>
      <w:r w:rsidRPr="005E6B6C">
        <w:rPr>
          <w:rFonts w:ascii="Tahoma" w:eastAsia="Times New Roman" w:hAnsi="Tahoma" w:cs="Tahoma"/>
          <w:color w:val="211E1F"/>
          <w:sz w:val="21"/>
          <w:szCs w:val="21"/>
          <w:lang w:eastAsia="fr-FR"/>
        </w:rPr>
        <w:br/>
        <w:t>Involvement of employees in the European cooperative society</w:t>
      </w:r>
      <w:r w:rsidRPr="005E6B6C">
        <w:rPr>
          <w:rFonts w:ascii="Tahoma" w:eastAsia="Times New Roman" w:hAnsi="Tahoma" w:cs="Tahoma"/>
          <w:color w:val="211E1F"/>
          <w:sz w:val="21"/>
          <w:szCs w:val="21"/>
          <w:lang w:eastAsia="fr-FR"/>
        </w:rPr>
        <w:br/>
        <w:t>Implementation of the European agreement on the telecommuting</w:t>
      </w:r>
      <w:r w:rsidRPr="005E6B6C">
        <w:rPr>
          <w:rFonts w:ascii="Tahoma" w:eastAsia="Times New Roman" w:hAnsi="Tahoma" w:cs="Tahoma"/>
          <w:color w:val="211E1F"/>
          <w:sz w:val="21"/>
          <w:szCs w:val="21"/>
          <w:lang w:eastAsia="fr-FR"/>
        </w:rPr>
        <w:br/>
        <w:t>Robberies prevention and control of workers leaving the work place</w:t>
      </w:r>
      <w:r w:rsidRPr="005E6B6C">
        <w:rPr>
          <w:rFonts w:ascii="Tahoma" w:eastAsia="Times New Roman" w:hAnsi="Tahoma" w:cs="Tahoma"/>
          <w:color w:val="211E1F"/>
          <w:sz w:val="21"/>
          <w:szCs w:val="21"/>
          <w:lang w:eastAsia="fr-FR"/>
        </w:rPr>
        <w:br/>
        <w:t>Non recurrent performance-related advantages</w:t>
      </w:r>
      <w:r w:rsidRPr="005E6B6C">
        <w:rPr>
          <w:rFonts w:ascii="Tahoma" w:eastAsia="Times New Roman" w:hAnsi="Tahoma" w:cs="Tahoma"/>
          <w:color w:val="211E1F"/>
          <w:sz w:val="21"/>
          <w:szCs w:val="21"/>
          <w:lang w:eastAsia="fr-FR"/>
        </w:rPr>
        <w:br/>
        <w:t>The increase of the guarantee minimum wage</w:t>
      </w:r>
      <w:r w:rsidRPr="005E6B6C">
        <w:rPr>
          <w:rFonts w:ascii="Tahoma" w:eastAsia="Times New Roman" w:hAnsi="Tahoma" w:cs="Tahoma"/>
          <w:color w:val="211E1F"/>
          <w:sz w:val="21"/>
          <w:szCs w:val="21"/>
          <w:lang w:eastAsia="fr-FR"/>
        </w:rPr>
        <w:br/>
        <w:t>Telework</w:t>
      </w:r>
      <w:r w:rsidRPr="005E6B6C">
        <w:rPr>
          <w:rFonts w:ascii="Tahoma" w:eastAsia="Times New Roman" w:hAnsi="Tahoma" w:cs="Tahoma"/>
          <w:color w:val="211E1F"/>
          <w:sz w:val="21"/>
          <w:szCs w:val="21"/>
          <w:lang w:eastAsia="fr-FR"/>
        </w:rPr>
        <w:br/>
        <w:t>Eco-cheques</w:t>
      </w:r>
      <w:r w:rsidRPr="005E6B6C">
        <w:rPr>
          <w:rFonts w:ascii="Tahoma" w:eastAsia="Times New Roman" w:hAnsi="Tahoma" w:cs="Tahoma"/>
          <w:color w:val="211E1F"/>
          <w:sz w:val="21"/>
          <w:szCs w:val="21"/>
          <w:lang w:eastAsia="fr-FR"/>
        </w:rPr>
        <w:br/>
        <w:t>The implementation of a preventive alcohol and drugs policy in the enterprises</w:t>
      </w:r>
      <w:r w:rsidRPr="005E6B6C">
        <w:rPr>
          <w:rFonts w:ascii="Tahoma" w:eastAsia="Times New Roman" w:hAnsi="Tahoma" w:cs="Tahoma"/>
          <w:color w:val="211E1F"/>
          <w:sz w:val="21"/>
          <w:szCs w:val="21"/>
          <w:lang w:eastAsia="fr-FR"/>
        </w:rPr>
        <w:br/>
        <w:t>Plan for the employment of older workers</w:t>
      </w:r>
      <w:r w:rsidRPr="005E6B6C">
        <w:rPr>
          <w:rFonts w:ascii="Tahoma" w:eastAsia="Times New Roman" w:hAnsi="Tahoma" w:cs="Tahoma"/>
          <w:color w:val="211E1F"/>
          <w:sz w:val="21"/>
          <w:szCs w:val="21"/>
          <w:lang w:eastAsia="fr-FR"/>
        </w:rPr>
        <w:br/>
        <w:t>Temporary work</w:t>
      </w:r>
      <w:r w:rsidRPr="005E6B6C">
        <w:rPr>
          <w:rFonts w:ascii="Tahoma" w:eastAsia="Times New Roman" w:hAnsi="Tahoma" w:cs="Tahoma"/>
          <w:color w:val="211E1F"/>
          <w:sz w:val="21"/>
          <w:szCs w:val="21"/>
          <w:lang w:eastAsia="fr-FR"/>
        </w:rPr>
        <w:br/>
        <w:t>These last years, the Council has reinforced its authority as equal reference institution with regard to the implementation of inter professional agreements, which in principle are concluded every 2 years and which define the social diary for the interoccupational social dialogue. For more details, please see the CNT website www.cnt-nar.be as well as the CESlink gate.</w:t>
      </w:r>
      <w:r w:rsidRPr="005E6B6C">
        <w:rPr>
          <w:rFonts w:ascii="Tahoma" w:eastAsia="Times New Roman" w:hAnsi="Tahoma" w:cs="Tahoma"/>
          <w:color w:val="211E1F"/>
          <w:sz w:val="21"/>
          <w:szCs w:val="21"/>
          <w:lang w:eastAsia="fr-FR"/>
        </w:rPr>
        <w:br/>
      </w:r>
      <w:r w:rsidRPr="005E6B6C">
        <w:rPr>
          <w:rFonts w:ascii="Tahoma" w:eastAsia="Times New Roman" w:hAnsi="Tahoma" w:cs="Tahoma"/>
          <w:b/>
          <w:bCs/>
          <w:color w:val="211E1F"/>
          <w:sz w:val="21"/>
          <w:szCs w:val="21"/>
          <w:lang w:eastAsia="fr-FR"/>
        </w:rPr>
        <w:t>Best practices</w:t>
      </w:r>
      <w:r w:rsidRPr="005E6B6C">
        <w:rPr>
          <w:rFonts w:ascii="Tahoma" w:eastAsia="Times New Roman" w:hAnsi="Tahoma" w:cs="Tahoma"/>
          <w:color w:val="211E1F"/>
          <w:sz w:val="21"/>
          <w:szCs w:val="21"/>
          <w:lang w:eastAsia="fr-FR"/>
        </w:rPr>
        <w:br/>
        <w:t>Monitoring of European activities (EMCO and Strategy UE2020)</w:t>
      </w:r>
      <w:r w:rsidRPr="005E6B6C">
        <w:rPr>
          <w:rFonts w:ascii="Tahoma" w:eastAsia="Times New Roman" w:hAnsi="Tahoma" w:cs="Tahoma"/>
          <w:color w:val="211E1F"/>
          <w:sz w:val="21"/>
          <w:szCs w:val="21"/>
          <w:lang w:eastAsia="fr-FR"/>
        </w:rPr>
        <w:br/>
      </w:r>
      <w:r w:rsidRPr="005E6B6C">
        <w:rPr>
          <w:rFonts w:ascii="Tahoma" w:eastAsia="Times New Roman" w:hAnsi="Tahoma" w:cs="Tahoma"/>
          <w:b/>
          <w:bCs/>
          <w:color w:val="211E1F"/>
          <w:sz w:val="21"/>
          <w:szCs w:val="21"/>
          <w:lang w:eastAsia="fr-FR"/>
        </w:rPr>
        <w:t>Affiliations</w:t>
      </w:r>
      <w:r w:rsidRPr="005E6B6C">
        <w:rPr>
          <w:rFonts w:ascii="Tahoma" w:eastAsia="Times New Roman" w:hAnsi="Tahoma" w:cs="Tahoma"/>
          <w:color w:val="211E1F"/>
          <w:sz w:val="21"/>
          <w:szCs w:val="21"/>
          <w:lang w:eastAsia="fr-FR"/>
        </w:rPr>
        <w:t> AICESIS</w:t>
      </w:r>
    </w:p>
    <w:p w:rsidR="005E6B6C" w:rsidRPr="005E6B6C" w:rsidRDefault="005E6B6C" w:rsidP="005E6B6C">
      <w:pPr>
        <w:shd w:val="clear" w:color="auto" w:fill="FFFFFF"/>
        <w:spacing w:before="300" w:after="225" w:line="240" w:lineRule="auto"/>
        <w:outlineLvl w:val="3"/>
        <w:rPr>
          <w:rFonts w:ascii="Tahoma" w:eastAsia="Times New Roman" w:hAnsi="Tahoma" w:cs="Tahoma"/>
          <w:b/>
          <w:bCs/>
          <w:color w:val="252525"/>
          <w:sz w:val="24"/>
          <w:szCs w:val="24"/>
          <w:lang w:eastAsia="fr-FR"/>
        </w:rPr>
      </w:pPr>
      <w:r w:rsidRPr="005E6B6C">
        <w:rPr>
          <w:rFonts w:ascii="Tahoma" w:eastAsia="Times New Roman" w:hAnsi="Tahoma" w:cs="Tahoma"/>
          <w:b/>
          <w:bCs/>
          <w:color w:val="252525"/>
          <w:sz w:val="24"/>
          <w:szCs w:val="24"/>
          <w:lang w:eastAsia="fr-FR"/>
        </w:rPr>
        <w:t>Contacts</w:t>
      </w:r>
    </w:p>
    <w:p w:rsidR="005E6B6C" w:rsidRPr="005E6B6C" w:rsidRDefault="005E6B6C" w:rsidP="005E6B6C">
      <w:pPr>
        <w:shd w:val="clear" w:color="auto" w:fill="FFFFFF"/>
        <w:spacing w:before="105" w:after="150" w:line="240" w:lineRule="auto"/>
        <w:rPr>
          <w:rFonts w:ascii="Tahoma" w:eastAsia="Times New Roman" w:hAnsi="Tahoma" w:cs="Tahoma"/>
          <w:color w:val="211E1F"/>
          <w:sz w:val="21"/>
          <w:szCs w:val="21"/>
          <w:lang w:eastAsia="fr-FR"/>
        </w:rPr>
      </w:pPr>
      <w:r w:rsidRPr="005E6B6C">
        <w:rPr>
          <w:rFonts w:ascii="Tahoma" w:eastAsia="Times New Roman" w:hAnsi="Tahoma" w:cs="Tahoma"/>
          <w:color w:val="211E1F"/>
          <w:sz w:val="21"/>
          <w:szCs w:val="21"/>
          <w:lang w:eastAsia="fr-FR"/>
        </w:rPr>
        <w:t>(32-2) 233-88-11 / 82 / 94</w:t>
      </w:r>
    </w:p>
    <w:p w:rsidR="005E6B6C" w:rsidRPr="005E6B6C" w:rsidRDefault="005E6B6C" w:rsidP="005E6B6C">
      <w:pPr>
        <w:shd w:val="clear" w:color="auto" w:fill="FFFFFF"/>
        <w:spacing w:before="105" w:after="150" w:line="240" w:lineRule="auto"/>
        <w:rPr>
          <w:rFonts w:ascii="Tahoma" w:eastAsia="Times New Roman" w:hAnsi="Tahoma" w:cs="Tahoma"/>
          <w:color w:val="211E1F"/>
          <w:sz w:val="21"/>
          <w:szCs w:val="21"/>
          <w:lang w:eastAsia="fr-FR"/>
        </w:rPr>
      </w:pPr>
      <w:r w:rsidRPr="005E6B6C">
        <w:rPr>
          <w:rFonts w:ascii="Tahoma" w:eastAsia="Times New Roman" w:hAnsi="Tahoma" w:cs="Tahoma"/>
          <w:color w:val="211E1F"/>
          <w:sz w:val="21"/>
          <w:szCs w:val="21"/>
          <w:lang w:eastAsia="fr-FR"/>
        </w:rPr>
        <w:t>(32-2) 233-88-59 / 233-89-38</w:t>
      </w:r>
    </w:p>
    <w:p w:rsidR="005E6B6C" w:rsidRPr="005E6B6C" w:rsidRDefault="005E6B6C" w:rsidP="005E6B6C">
      <w:pPr>
        <w:shd w:val="clear" w:color="auto" w:fill="FFFFFF"/>
        <w:spacing w:after="0" w:line="240" w:lineRule="auto"/>
        <w:rPr>
          <w:rFonts w:ascii="Tahoma" w:eastAsia="Times New Roman" w:hAnsi="Tahoma" w:cs="Tahoma"/>
          <w:color w:val="211E1F"/>
          <w:sz w:val="21"/>
          <w:szCs w:val="21"/>
          <w:lang w:eastAsia="fr-FR"/>
        </w:rPr>
      </w:pPr>
      <w:hyperlink r:id="rId5" w:history="1">
        <w:r w:rsidRPr="005E6B6C">
          <w:rPr>
            <w:rFonts w:ascii="Tahoma" w:eastAsia="Times New Roman" w:hAnsi="Tahoma" w:cs="Tahoma"/>
            <w:color w:val="1B75BB"/>
            <w:sz w:val="21"/>
            <w:szCs w:val="21"/>
            <w:u w:val="single"/>
            <w:lang w:eastAsia="fr-FR"/>
          </w:rPr>
          <w:t>spruyt@nar-cnt.be / dufrane@cnt-nar.be / na@cnt-nar.be</w:t>
        </w:r>
      </w:hyperlink>
    </w:p>
    <w:p w:rsidR="005E6B6C" w:rsidRPr="005E6B6C" w:rsidRDefault="005E6B6C" w:rsidP="005E6B6C">
      <w:pPr>
        <w:shd w:val="clear" w:color="auto" w:fill="FFFFFF"/>
        <w:spacing w:after="0" w:line="240" w:lineRule="auto"/>
        <w:rPr>
          <w:rFonts w:ascii="Tahoma" w:eastAsia="Times New Roman" w:hAnsi="Tahoma" w:cs="Tahoma"/>
          <w:color w:val="211E1F"/>
          <w:sz w:val="21"/>
          <w:szCs w:val="21"/>
          <w:lang w:eastAsia="fr-FR"/>
        </w:rPr>
      </w:pPr>
      <w:hyperlink r:id="rId6" w:tgtFrame="_blank" w:history="1">
        <w:r w:rsidRPr="005E6B6C">
          <w:rPr>
            <w:rFonts w:ascii="Tahoma" w:eastAsia="Times New Roman" w:hAnsi="Tahoma" w:cs="Tahoma"/>
            <w:color w:val="1B75BB"/>
            <w:sz w:val="21"/>
            <w:szCs w:val="21"/>
            <w:u w:val="single"/>
            <w:lang w:eastAsia="fr-FR"/>
          </w:rPr>
          <w:t>www.cnt-nar.be</w:t>
        </w:r>
      </w:hyperlink>
    </w:p>
    <w:p w:rsidR="005E6B6C" w:rsidRPr="005E6B6C" w:rsidRDefault="005E6B6C" w:rsidP="005E6B6C">
      <w:pPr>
        <w:shd w:val="clear" w:color="auto" w:fill="FFFFFF"/>
        <w:spacing w:before="105" w:after="150" w:line="240" w:lineRule="auto"/>
        <w:rPr>
          <w:rFonts w:ascii="Tahoma" w:eastAsia="Times New Roman" w:hAnsi="Tahoma" w:cs="Tahoma"/>
          <w:color w:val="211E1F"/>
          <w:sz w:val="21"/>
          <w:szCs w:val="21"/>
          <w:lang w:eastAsia="fr-FR"/>
        </w:rPr>
      </w:pPr>
      <w:r w:rsidRPr="005E6B6C">
        <w:rPr>
          <w:rFonts w:ascii="Tahoma" w:eastAsia="Times New Roman" w:hAnsi="Tahoma" w:cs="Tahoma"/>
          <w:color w:val="211E1F"/>
          <w:sz w:val="21"/>
          <w:szCs w:val="21"/>
          <w:lang w:eastAsia="fr-FR"/>
        </w:rPr>
        <w:t>Avenue de la Joyeuse Entrée, 17-21 – B-1040 BRUSSELS (BELGIUM)</w:t>
      </w:r>
    </w:p>
    <w:p w:rsidR="00CB4F63" w:rsidRDefault="005E6B6C">
      <w:bookmarkStart w:id="0" w:name="_GoBack"/>
      <w:bookmarkEnd w:id="0"/>
    </w:p>
    <w:sectPr w:rsidR="00CB4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AF"/>
    <w:rsid w:val="00570244"/>
    <w:rsid w:val="005E6B6C"/>
    <w:rsid w:val="009D1AAF"/>
    <w:rsid w:val="00A449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A7002-FE33-461F-9153-25D9675A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5E6B6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5E6B6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E6B6C"/>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5E6B6C"/>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5E6B6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z12">
    <w:name w:val="fz12"/>
    <w:basedOn w:val="Normal"/>
    <w:rsid w:val="005E6B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llggrey">
    <w:name w:val="cl_lg_grey"/>
    <w:basedOn w:val="Policepardfaut"/>
    <w:rsid w:val="005E6B6C"/>
  </w:style>
  <w:style w:type="character" w:styleId="lev">
    <w:name w:val="Strong"/>
    <w:basedOn w:val="Policepardfaut"/>
    <w:uiPriority w:val="22"/>
    <w:qFormat/>
    <w:rsid w:val="005E6B6C"/>
    <w:rPr>
      <w:b/>
      <w:bCs/>
    </w:rPr>
  </w:style>
  <w:style w:type="paragraph" w:customStyle="1" w:styleId="icophone">
    <w:name w:val="ico_phone"/>
    <w:basedOn w:val="Normal"/>
    <w:rsid w:val="005E6B6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cofax">
    <w:name w:val="ico_fax"/>
    <w:basedOn w:val="Normal"/>
    <w:rsid w:val="005E6B6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coemail">
    <w:name w:val="ico_email"/>
    <w:basedOn w:val="Normal"/>
    <w:rsid w:val="005E6B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E6B6C"/>
    <w:rPr>
      <w:color w:val="0000FF"/>
      <w:u w:val="single"/>
    </w:rPr>
  </w:style>
  <w:style w:type="paragraph" w:customStyle="1" w:styleId="fz14">
    <w:name w:val="fz14"/>
    <w:basedOn w:val="Normal"/>
    <w:rsid w:val="005E6B6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coaddress">
    <w:name w:val="ico_address"/>
    <w:basedOn w:val="Normal"/>
    <w:rsid w:val="005E6B6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651362">
      <w:bodyDiv w:val="1"/>
      <w:marLeft w:val="0"/>
      <w:marRight w:val="0"/>
      <w:marTop w:val="0"/>
      <w:marBottom w:val="0"/>
      <w:divBdr>
        <w:top w:val="none" w:sz="0" w:space="0" w:color="auto"/>
        <w:left w:val="none" w:sz="0" w:space="0" w:color="auto"/>
        <w:bottom w:val="none" w:sz="0" w:space="0" w:color="auto"/>
        <w:right w:val="none" w:sz="0" w:space="0" w:color="auto"/>
      </w:divBdr>
      <w:divsChild>
        <w:div w:id="471871854">
          <w:marLeft w:val="150"/>
          <w:marRight w:val="150"/>
          <w:marTop w:val="150"/>
          <w:marBottom w:val="150"/>
          <w:divBdr>
            <w:top w:val="none" w:sz="0" w:space="0" w:color="auto"/>
            <w:left w:val="none" w:sz="0" w:space="0" w:color="auto"/>
            <w:bottom w:val="none" w:sz="0" w:space="0" w:color="auto"/>
            <w:right w:val="none" w:sz="0" w:space="0" w:color="auto"/>
          </w:divBdr>
          <w:divsChild>
            <w:div w:id="604920660">
              <w:marLeft w:val="0"/>
              <w:marRight w:val="0"/>
              <w:marTop w:val="225"/>
              <w:marBottom w:val="150"/>
              <w:divBdr>
                <w:top w:val="none" w:sz="0" w:space="0" w:color="auto"/>
                <w:left w:val="none" w:sz="0" w:space="0" w:color="auto"/>
                <w:bottom w:val="none" w:sz="0" w:space="0" w:color="auto"/>
                <w:right w:val="none" w:sz="0" w:space="0" w:color="auto"/>
              </w:divBdr>
            </w:div>
            <w:div w:id="1422488401">
              <w:marLeft w:val="0"/>
              <w:marRight w:val="0"/>
              <w:marTop w:val="225"/>
              <w:marBottom w:val="150"/>
              <w:divBdr>
                <w:top w:val="none" w:sz="0" w:space="0" w:color="auto"/>
                <w:left w:val="none" w:sz="0" w:space="0" w:color="auto"/>
                <w:bottom w:val="none" w:sz="0" w:space="0" w:color="auto"/>
                <w:right w:val="none" w:sz="0" w:space="0" w:color="auto"/>
              </w:divBdr>
            </w:div>
          </w:divsChild>
        </w:div>
        <w:div w:id="1075007129">
          <w:marLeft w:val="30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t-nar.be/" TargetMode="External"/><Relationship Id="rId5" Type="http://schemas.openxmlformats.org/officeDocument/2006/relationships/hyperlink" Target="mailto:spruyt@nar-cnt.be%20/%20dufrane@cnt-nar.be%20/%20na@cnt-nar.be"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4353</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Magiriswebdesign</dc:creator>
  <cp:keywords/>
  <dc:description/>
  <cp:lastModifiedBy>Magiriswebdesign</cp:lastModifiedBy>
  <cp:revision>2</cp:revision>
  <dcterms:created xsi:type="dcterms:W3CDTF">2019-09-04T15:12:00Z</dcterms:created>
  <dcterms:modified xsi:type="dcterms:W3CDTF">2019-09-04T15:12:00Z</dcterms:modified>
</cp:coreProperties>
</file>